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B06305" w:rsidRPr="00B06305" w14:paraId="6CE98D01" w14:textId="77777777" w:rsidTr="00D27C57">
        <w:tc>
          <w:tcPr>
            <w:tcW w:w="3681" w:type="dxa"/>
          </w:tcPr>
          <w:p w14:paraId="74278CDD" w14:textId="77777777" w:rsidR="004E2570" w:rsidRPr="00B06305" w:rsidRDefault="004E2570" w:rsidP="00B732AE">
            <w:pPr>
              <w:jc w:val="center"/>
              <w:rPr>
                <w:b/>
                <w:bCs/>
                <w:sz w:val="24"/>
                <w:szCs w:val="24"/>
              </w:rPr>
            </w:pPr>
            <w:bookmarkStart w:id="0" w:name="_GoBack"/>
            <w:bookmarkEnd w:id="0"/>
            <w:r w:rsidRPr="00B06305">
              <w:rPr>
                <w:b/>
                <w:bCs/>
                <w:sz w:val="24"/>
                <w:szCs w:val="24"/>
              </w:rPr>
              <w:t>ỦY BAN NHÂN DÂN</w:t>
            </w:r>
          </w:p>
          <w:p w14:paraId="2C53E01D" w14:textId="77777777" w:rsidR="004E2570" w:rsidRPr="00B06305" w:rsidRDefault="004E2570" w:rsidP="00B732AE">
            <w:pPr>
              <w:jc w:val="center"/>
              <w:rPr>
                <w:b/>
                <w:bCs/>
                <w:sz w:val="24"/>
                <w:szCs w:val="24"/>
              </w:rPr>
            </w:pPr>
            <w:r w:rsidRPr="00B06305">
              <w:rPr>
                <w:b/>
                <w:bCs/>
                <w:sz w:val="24"/>
                <w:szCs w:val="24"/>
              </w:rPr>
              <w:t>THÀNH PHỐ HÀ NỘI</w:t>
            </w:r>
          </w:p>
          <w:p w14:paraId="64F30D34" w14:textId="628518BF" w:rsidR="004E2570" w:rsidRPr="00B06305" w:rsidRDefault="00B732AE" w:rsidP="00B732AE">
            <w:pPr>
              <w:spacing w:before="180"/>
              <w:jc w:val="center"/>
              <w:rPr>
                <w:sz w:val="26"/>
                <w:szCs w:val="26"/>
              </w:rPr>
            </w:pPr>
            <w:r w:rsidRPr="00B06305">
              <w:rPr>
                <w:noProof/>
                <w:sz w:val="26"/>
                <w:szCs w:val="26"/>
              </w:rPr>
              <mc:AlternateContent>
                <mc:Choice Requires="wps">
                  <w:drawing>
                    <wp:anchor distT="0" distB="0" distL="114300" distR="114300" simplePos="0" relativeHeight="251660288" behindDoc="0" locked="0" layoutInCell="1" allowOverlap="1" wp14:anchorId="2713393F" wp14:editId="3947D988">
                      <wp:simplePos x="0" y="0"/>
                      <wp:positionH relativeFrom="column">
                        <wp:posOffset>646430</wp:posOffset>
                      </wp:positionH>
                      <wp:positionV relativeFrom="paragraph">
                        <wp:posOffset>27940</wp:posOffset>
                      </wp:positionV>
                      <wp:extent cx="899160" cy="0"/>
                      <wp:effectExtent l="0" t="0" r="0" b="0"/>
                      <wp:wrapNone/>
                      <wp:docPr id="951830058" name="Straight Connector 2"/>
                      <wp:cNvGraphicFramePr/>
                      <a:graphic xmlns:a="http://schemas.openxmlformats.org/drawingml/2006/main">
                        <a:graphicData uri="http://schemas.microsoft.com/office/word/2010/wordprocessingShape">
                          <wps:wsp>
                            <wps:cNvCnPr/>
                            <wps:spPr>
                              <a:xfrm>
                                <a:off x="0" y="0"/>
                                <a:ext cx="899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55F671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pt,2.2pt" to="12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eqmAEAAIc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" strokecolor="black [3200]" strokeweight=".5pt">
                      <v:stroke joinstyle="miter"/>
                    </v:line>
                  </w:pict>
                </mc:Fallback>
              </mc:AlternateContent>
            </w:r>
            <w:r w:rsidR="004E2570" w:rsidRPr="00B06305">
              <w:rPr>
                <w:sz w:val="26"/>
                <w:szCs w:val="26"/>
              </w:rPr>
              <w:t>Số:           /TTr-UBND</w:t>
            </w:r>
          </w:p>
        </w:tc>
        <w:tc>
          <w:tcPr>
            <w:tcW w:w="5381" w:type="dxa"/>
          </w:tcPr>
          <w:p w14:paraId="53E4F862" w14:textId="77777777" w:rsidR="004E2570" w:rsidRPr="00B06305" w:rsidRDefault="004E2570" w:rsidP="00B732AE">
            <w:pPr>
              <w:jc w:val="center"/>
              <w:rPr>
                <w:b/>
                <w:bCs/>
                <w:sz w:val="24"/>
                <w:szCs w:val="24"/>
              </w:rPr>
            </w:pPr>
            <w:r w:rsidRPr="00B06305">
              <w:rPr>
                <w:b/>
                <w:bCs/>
                <w:sz w:val="24"/>
                <w:szCs w:val="24"/>
              </w:rPr>
              <w:t>CỘNG HÒA XÃ HỘI CHỦ NGHĨA VIỆT NAM</w:t>
            </w:r>
          </w:p>
          <w:p w14:paraId="1219B693" w14:textId="77777777" w:rsidR="004E2570" w:rsidRPr="00B06305" w:rsidRDefault="004E2570" w:rsidP="00B732AE">
            <w:pPr>
              <w:jc w:val="center"/>
              <w:rPr>
                <w:b/>
                <w:bCs/>
                <w:sz w:val="26"/>
                <w:szCs w:val="26"/>
              </w:rPr>
            </w:pPr>
            <w:r w:rsidRPr="00B06305">
              <w:rPr>
                <w:b/>
                <w:bCs/>
                <w:sz w:val="26"/>
                <w:szCs w:val="26"/>
              </w:rPr>
              <w:t>Độc lập - Tự do - Hạnh phúc</w:t>
            </w:r>
          </w:p>
          <w:p w14:paraId="5B4E7BA0" w14:textId="33F3A812" w:rsidR="004E2570" w:rsidRPr="00B06305" w:rsidRDefault="00B732AE" w:rsidP="009A2484">
            <w:pPr>
              <w:spacing w:before="180"/>
              <w:jc w:val="center"/>
              <w:rPr>
                <w:i/>
                <w:iCs/>
              </w:rPr>
            </w:pPr>
            <w:r w:rsidRPr="00B06305">
              <w:rPr>
                <w:i/>
                <w:iCs/>
                <w:noProof/>
              </w:rPr>
              <mc:AlternateContent>
                <mc:Choice Requires="wps">
                  <w:drawing>
                    <wp:anchor distT="0" distB="0" distL="114300" distR="114300" simplePos="0" relativeHeight="251659264" behindDoc="0" locked="0" layoutInCell="1" allowOverlap="1" wp14:anchorId="44CF13E1" wp14:editId="5D204439">
                      <wp:simplePos x="0" y="0"/>
                      <wp:positionH relativeFrom="column">
                        <wp:posOffset>678815</wp:posOffset>
                      </wp:positionH>
                      <wp:positionV relativeFrom="paragraph">
                        <wp:posOffset>36195</wp:posOffset>
                      </wp:positionV>
                      <wp:extent cx="1912620" cy="0"/>
                      <wp:effectExtent l="0" t="0" r="0" b="0"/>
                      <wp:wrapNone/>
                      <wp:docPr id="1412803020" name="Straight Connector 1"/>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F61018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45pt,2.85pt" to="20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" strokecolor="black [3200]" strokeweight=".5pt">
                      <v:stroke joinstyle="miter"/>
                    </v:line>
                  </w:pict>
                </mc:Fallback>
              </mc:AlternateContent>
            </w:r>
            <w:r w:rsidR="004E2570" w:rsidRPr="00B06305">
              <w:rPr>
                <w:i/>
                <w:iCs/>
              </w:rPr>
              <w:t>Hà Nội, ngày        tháng       năm 2026</w:t>
            </w:r>
          </w:p>
        </w:tc>
      </w:tr>
    </w:tbl>
    <w:p w14:paraId="16322673" w14:textId="77777777" w:rsidR="004E2570" w:rsidRPr="00B06305" w:rsidRDefault="004E2570" w:rsidP="00B732AE">
      <w:pPr>
        <w:spacing w:before="240" w:after="120"/>
        <w:jc w:val="center"/>
        <w:rPr>
          <w:b/>
          <w:bCs/>
        </w:rPr>
      </w:pPr>
      <w:r w:rsidRPr="00B06305">
        <w:rPr>
          <w:b/>
          <w:bCs/>
        </w:rPr>
        <w:t>TỜ TRÌNH</w:t>
      </w:r>
    </w:p>
    <w:p w14:paraId="1CF9CA1B" w14:textId="7B01B369" w:rsidR="004E2570" w:rsidRPr="00B06305" w:rsidRDefault="004E2570" w:rsidP="00B732AE">
      <w:pPr>
        <w:spacing w:before="0" w:after="0"/>
        <w:jc w:val="center"/>
        <w:rPr>
          <w:b/>
          <w:bCs/>
        </w:rPr>
      </w:pPr>
      <w:r w:rsidRPr="00B06305">
        <w:rPr>
          <w:b/>
          <w:bCs/>
        </w:rPr>
        <w:t xml:space="preserve">Về việc thông qua Nghị quyết của Hội đồng nhân dân Thành phố </w:t>
      </w:r>
      <w:r w:rsidR="00F22A01" w:rsidRPr="00B06305">
        <w:rPr>
          <w:b/>
          <w:bCs/>
        </w:rPr>
        <w:t>quy định mức tiền phạt đối với một số hành vi vi phạm hành chính trong lĩnh vực tài nguyên nước trên địa bàn thành phố Hà Nội</w:t>
      </w:r>
    </w:p>
    <w:p w14:paraId="38755064" w14:textId="576C5B2E" w:rsidR="00B06305" w:rsidRPr="00B06305" w:rsidRDefault="00B06305" w:rsidP="00B06305">
      <w:pPr>
        <w:spacing w:before="120" w:line="253" w:lineRule="auto"/>
        <w:jc w:val="center"/>
        <w:rPr>
          <w:i/>
          <w:noProof/>
          <w:szCs w:val="28"/>
        </w:rPr>
      </w:pPr>
      <w:r w:rsidRPr="00B06305">
        <w:rPr>
          <w:noProof/>
        </w:rPr>
        <mc:AlternateContent>
          <mc:Choice Requires="wps">
            <w:drawing>
              <wp:anchor distT="0" distB="0" distL="114300" distR="114300" simplePos="0" relativeHeight="251661312" behindDoc="0" locked="0" layoutInCell="1" allowOverlap="1" wp14:anchorId="348D8DD0" wp14:editId="34057E7F">
                <wp:simplePos x="0" y="0"/>
                <wp:positionH relativeFrom="column">
                  <wp:posOffset>1693545</wp:posOffset>
                </wp:positionH>
                <wp:positionV relativeFrom="paragraph">
                  <wp:posOffset>350824</wp:posOffset>
                </wp:positionV>
                <wp:extent cx="2446020" cy="0"/>
                <wp:effectExtent l="0" t="0" r="30480" b="19050"/>
                <wp:wrapNone/>
                <wp:docPr id="2034802334"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4D2F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3.35pt,27.6pt" to="325.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" strokecolor="black [3200]" strokeweight=".5pt">
                <v:stroke joinstyle="miter"/>
              </v:line>
            </w:pict>
          </mc:Fallback>
        </mc:AlternateContent>
      </w:r>
      <w:r w:rsidRPr="00B06305">
        <w:rPr>
          <w:i/>
          <w:noProof/>
          <w:szCs w:val="28"/>
        </w:rPr>
        <w:t xml:space="preserve">(Thực hiện điểm b khoản 1 Điều </w:t>
      </w:r>
      <w:r w:rsidRPr="00B06305">
        <w:rPr>
          <w:i/>
          <w:noProof/>
          <w:szCs w:val="28"/>
          <w:lang w:val="vi-VN"/>
        </w:rPr>
        <w:t>14</w:t>
      </w:r>
      <w:r w:rsidRPr="00B06305">
        <w:rPr>
          <w:i/>
          <w:noProof/>
          <w:szCs w:val="28"/>
        </w:rPr>
        <w:t xml:space="preserve"> của Luật Thủ đô số 02/2026/QH16)</w:t>
      </w:r>
    </w:p>
    <w:p w14:paraId="698895F6" w14:textId="231E2B35" w:rsidR="00501077" w:rsidRPr="00B06305" w:rsidRDefault="004E2570" w:rsidP="00B06305">
      <w:pPr>
        <w:spacing w:before="480" w:after="360"/>
        <w:jc w:val="center"/>
      </w:pPr>
      <w:r w:rsidRPr="00B06305">
        <w:t>Kính gửi: Thường trực HĐND thành phố Hà Nội.</w:t>
      </w:r>
    </w:p>
    <w:p w14:paraId="1DC2EFF0" w14:textId="687DA8AE" w:rsidR="004E2570" w:rsidRPr="00B06305" w:rsidRDefault="004E2570" w:rsidP="00B732AE">
      <w:pPr>
        <w:ind w:firstLine="567"/>
      </w:pPr>
      <w:r w:rsidRPr="00B06305">
        <w:t xml:space="preserve">Thực hiện </w:t>
      </w:r>
      <w:r w:rsidR="00D279A4" w:rsidRPr="00B06305">
        <w:t>Luật Ban hành văn bản quy phạm pháp luật ngày 19/02/2025; Luật Sửa đổi, bổ sung một số điều của Luật Ban hành văn bản quy phạm pháp luật ngày 25/6/2025</w:t>
      </w:r>
      <w:r w:rsidRPr="00B06305">
        <w:t xml:space="preserve">, Sở Nông nghiệp và Môi trường kính trình </w:t>
      </w:r>
      <w:r w:rsidR="00D279A4" w:rsidRPr="00B06305">
        <w:t>UBND</w:t>
      </w:r>
      <w:r w:rsidRPr="00B06305">
        <w:t xml:space="preserve"> Thành phố xem xét, thông qua Nghị quyết của HĐND Thành phố </w:t>
      </w:r>
      <w:r w:rsidR="00F22A01" w:rsidRPr="00B06305">
        <w:t>quy định mức tiền phạt đối với một số hành vi vi phạm hành chính trong lĩnh vực tài nguyên nước trên địa bàn thành phố Hà Nội</w:t>
      </w:r>
      <w:r w:rsidRPr="00B06305">
        <w:t xml:space="preserve"> như sau:</w:t>
      </w:r>
    </w:p>
    <w:p w14:paraId="5C2FFF20" w14:textId="77777777" w:rsidR="00A33D06" w:rsidRPr="00B06305" w:rsidRDefault="00A33D06" w:rsidP="00A33D06">
      <w:pPr>
        <w:ind w:firstLine="567"/>
        <w:rPr>
          <w:b/>
          <w:bCs/>
        </w:rPr>
      </w:pPr>
      <w:r w:rsidRPr="00B06305">
        <w:rPr>
          <w:b/>
          <w:bCs/>
        </w:rPr>
        <w:t>I. CĂN CỨ BAN HÀNH NGHỊ QUYẾT</w:t>
      </w:r>
    </w:p>
    <w:p w14:paraId="6DF3CDB9" w14:textId="77777777" w:rsidR="00172076" w:rsidRPr="00B06305" w:rsidRDefault="00172076" w:rsidP="00172076">
      <w:pPr>
        <w:ind w:firstLine="567"/>
      </w:pPr>
      <w:r w:rsidRPr="00B06305">
        <w:t>- Căn cứ Luật Tổ chức chính quyền địa phương số 72/2025/QH15;</w:t>
      </w:r>
    </w:p>
    <w:p w14:paraId="3D28278C" w14:textId="77777777" w:rsidR="00172076" w:rsidRPr="00B06305" w:rsidRDefault="00172076" w:rsidP="00172076">
      <w:pPr>
        <w:ind w:firstLine="567"/>
      </w:pPr>
      <w:r w:rsidRPr="00B06305">
        <w:t>- Căn cứ Luật Ban hành văn bản quy phạm pháp luật số 64/2025/QH15 được sửa đổi, bổ sung bởi Luật số 87/2025/QH15;</w:t>
      </w:r>
    </w:p>
    <w:p w14:paraId="4881EAB8" w14:textId="77777777" w:rsidR="00172076" w:rsidRPr="00B06305" w:rsidRDefault="00172076" w:rsidP="00172076">
      <w:pPr>
        <w:ind w:firstLine="567"/>
      </w:pPr>
      <w:r w:rsidRPr="00B06305">
        <w:t>- Căn cứ Luật Xử lý vi phạm hành chính số 15/2012/QH13 được sửa đổi, bổ sung bởi Luật số 67/2020/QH14;</w:t>
      </w:r>
    </w:p>
    <w:p w14:paraId="3B166BE9" w14:textId="77777777" w:rsidR="00172076" w:rsidRPr="00B06305" w:rsidRDefault="00172076" w:rsidP="00172076">
      <w:pPr>
        <w:ind w:firstLine="567"/>
      </w:pPr>
      <w:r w:rsidRPr="00B06305">
        <w:t>- Căn cứ Luật Tài nguyên nước số 28/2023/QH15;</w:t>
      </w:r>
    </w:p>
    <w:p w14:paraId="6636A607" w14:textId="78CF0164" w:rsidR="00172076" w:rsidRPr="00B06305" w:rsidRDefault="00172076" w:rsidP="00172076">
      <w:pPr>
        <w:ind w:firstLine="567"/>
      </w:pPr>
      <w:r w:rsidRPr="00B06305">
        <w:t xml:space="preserve">- Căn cứ Luật Thủ đô số </w:t>
      </w:r>
      <w:r w:rsidR="00B06305" w:rsidRPr="00B06305">
        <w:t>02/</w:t>
      </w:r>
      <w:r w:rsidRPr="00B06305">
        <w:t>2026/QH16;</w:t>
      </w:r>
    </w:p>
    <w:p w14:paraId="598C5952" w14:textId="77777777" w:rsidR="00172076" w:rsidRPr="00B06305" w:rsidRDefault="00172076" w:rsidP="00172076">
      <w:pPr>
        <w:ind w:firstLine="567"/>
      </w:pPr>
      <w:r w:rsidRPr="00B06305">
        <w:t>- 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14:paraId="784B8583" w14:textId="40396D8A" w:rsidR="00172076" w:rsidRPr="00B06305" w:rsidRDefault="00172076" w:rsidP="00172076">
      <w:pPr>
        <w:ind w:firstLine="567"/>
      </w:pPr>
      <w:r w:rsidRPr="00B06305">
        <w:t>- Căn cứ Nghị định số</w:t>
      </w:r>
      <w:r w:rsidR="00B06305" w:rsidRPr="00B06305">
        <w:t xml:space="preserve"> 290/2025/NĐ-CP ngày 06/</w:t>
      </w:r>
      <w:r w:rsidRPr="00B06305">
        <w:t>11</w:t>
      </w:r>
      <w:r w:rsidR="00B06305" w:rsidRPr="00B06305">
        <w:t>/</w:t>
      </w:r>
      <w:r w:rsidRPr="00B06305">
        <w:t>2025 của Chính phủ quy định về xử phạt vi phạm hành chính trong lĩnh vực tài nguyên nước.</w:t>
      </w:r>
    </w:p>
    <w:p w14:paraId="5242FC9D" w14:textId="77777777" w:rsidR="00A33D06" w:rsidRPr="00B06305" w:rsidRDefault="00A33D06" w:rsidP="00A33D06">
      <w:pPr>
        <w:ind w:firstLine="567"/>
        <w:rPr>
          <w:b/>
          <w:bCs/>
        </w:rPr>
      </w:pPr>
      <w:r w:rsidRPr="00B06305">
        <w:rPr>
          <w:b/>
          <w:bCs/>
        </w:rPr>
        <w:t xml:space="preserve">II. NỘI DUNG CHÍNH CỦA NGHỊ QUYẾT </w:t>
      </w:r>
    </w:p>
    <w:p w14:paraId="6EE1EB00" w14:textId="77777777" w:rsidR="00A33D06" w:rsidRPr="00B06305" w:rsidRDefault="00A33D06" w:rsidP="00A33D06">
      <w:pPr>
        <w:ind w:firstLine="567"/>
      </w:pPr>
      <w:r w:rsidRPr="00B06305">
        <w:t>1. Phạm vi điều chỉnh:</w:t>
      </w:r>
    </w:p>
    <w:p w14:paraId="6C014247" w14:textId="77777777" w:rsidR="00A33D06" w:rsidRPr="00B06305" w:rsidRDefault="00A33D06" w:rsidP="00A33D06">
      <w:pPr>
        <w:ind w:firstLine="567"/>
      </w:pPr>
      <w:r w:rsidRPr="00B06305">
        <w:t>Nghị quyết này quy định mức tiền phạt tăng lên đối với một số hành vi vi phạm hành chính trong lĩnh vực tài nguyên nước được quy định tại Nghị định số 290/2025/NĐ-CP ngày 06/11/2025 của Chính phủ quy định về xử phạt vi phạm hành chính trong lĩnh vực tài nguyên nước, xảy ra trên địa bàn thành phố Hà Nội.</w:t>
      </w:r>
    </w:p>
    <w:p w14:paraId="07589190" w14:textId="77777777" w:rsidR="00A33D06" w:rsidRPr="00B06305" w:rsidRDefault="00A33D06" w:rsidP="00B06305">
      <w:pPr>
        <w:spacing w:before="80" w:after="0"/>
        <w:ind w:firstLine="567"/>
      </w:pPr>
      <w:r w:rsidRPr="00B06305">
        <w:lastRenderedPageBreak/>
        <w:t>2. Mức tiền phạt:</w:t>
      </w:r>
    </w:p>
    <w:p w14:paraId="6BD4E6D9" w14:textId="77777777" w:rsidR="00A33D06" w:rsidRPr="00B06305" w:rsidRDefault="00A33D06" w:rsidP="00B06305">
      <w:pPr>
        <w:spacing w:before="80" w:after="0"/>
        <w:ind w:firstLine="567"/>
      </w:pPr>
      <w:r w:rsidRPr="00B06305">
        <w:t>- Mức tiền phạt đối với hành vi vi phạm hành chính quy định tại Nghị quyết này bằng 02 (hai) lần mức tiền phạt đối với hành vi vi phạm hành chính tương ứng quy định tại Nghị định số 290/2025/NĐ-CP ngày 06/11/2025 của Chính phủ quy định về xử phạt vi phạm hành chính trong lĩnh vực tài nguyên nước áp dụng đối với một số điều khoản.</w:t>
      </w:r>
    </w:p>
    <w:p w14:paraId="61A9131C" w14:textId="77777777" w:rsidR="00A33D06" w:rsidRPr="00B06305" w:rsidRDefault="00A33D06" w:rsidP="00B06305">
      <w:pPr>
        <w:spacing w:before="80" w:after="0"/>
        <w:ind w:firstLine="567"/>
        <w:rPr>
          <w:spacing w:val="-2"/>
        </w:rPr>
      </w:pPr>
      <w:r w:rsidRPr="00B06305">
        <w:rPr>
          <w:spacing w:val="-2"/>
        </w:rPr>
        <w:t>- Không áp dụng mức tiền phạt tăng lên đối với hành vi quy định tại Điều 19, 20, 21, 22, 23, 24 Nghị định số 290/2025/NĐ-CP ngày 06/11/2025 của Chính phủ quy định về xử phạt vi phạm hành chính trong lĩnh vực tài nguyên nước do trên địa bàn Thành phố Hà Nội không có đối tượng này (không có đối tượng điều chỉnh).</w:t>
      </w:r>
    </w:p>
    <w:p w14:paraId="2E4EF1D0" w14:textId="77777777" w:rsidR="00A33D06" w:rsidRPr="00B06305" w:rsidRDefault="00A33D06" w:rsidP="00B06305">
      <w:pPr>
        <w:spacing w:before="80" w:after="0"/>
        <w:ind w:firstLine="567"/>
        <w:rPr>
          <w:spacing w:val="-4"/>
        </w:rPr>
      </w:pPr>
      <w:r w:rsidRPr="00B06305">
        <w:rPr>
          <w:spacing w:val="-4"/>
        </w:rPr>
        <w:t>- Những hành vi vi phạm hành chính về tài nguyên nước không quy định tại Nghị quyết; hình thức xử phạt bổ sung, biện pháp khắc phục hậu quả và các nội dung khác được thực hiện theo quy định tại Luật Xử lý vi phạm hành chính và các Nghị định hướng dẫn về xử phạt vi phạm hành chính trong lĩnh vực tài nguyên nước.</w:t>
      </w:r>
    </w:p>
    <w:p w14:paraId="259F8DD5" w14:textId="77777777" w:rsidR="00A33D06" w:rsidRPr="00B06305" w:rsidRDefault="00A33D06" w:rsidP="00B06305">
      <w:pPr>
        <w:spacing w:before="80" w:after="0"/>
        <w:ind w:firstLine="567"/>
      </w:pPr>
      <w:r w:rsidRPr="00B06305">
        <w:t>3. Đối tượng áp dụng:</w:t>
      </w:r>
    </w:p>
    <w:p w14:paraId="7510F2FA" w14:textId="77777777" w:rsidR="00A33D06" w:rsidRPr="00B06305" w:rsidRDefault="00A33D06" w:rsidP="00B06305">
      <w:pPr>
        <w:spacing w:before="80" w:after="0"/>
        <w:ind w:firstLine="567"/>
      </w:pPr>
      <w:r w:rsidRPr="00B06305">
        <w:t>- Các cá nhân, tổ chức nêu tại khoản 1, khoản 3, khoản 4 Điều 2 Nghị định số 290/2025/NĐ-CP ngày 06/11/2025 của Chính phủ quy định về xử phạt vi phạm hành chính trong lĩnh vực tài nguyên nước có hành vi vi phạm hành chính trong lĩnh vực tài nguyên nước trên địa bàn Thành phố Hà Nội, trừ trường hợp điều ước quốc tế mà nước Cộng hòa xã hội chủ nghĩa Việt Nam là thành viên có quy định khác đều bị xử phạt theo các quy định tại Nghị định này hoặc các Nghị định có liên quan.</w:t>
      </w:r>
    </w:p>
    <w:p w14:paraId="26464F6B" w14:textId="77777777" w:rsidR="00A33D06" w:rsidRPr="00B06305" w:rsidRDefault="00A33D06" w:rsidP="00B06305">
      <w:pPr>
        <w:spacing w:before="80" w:after="0"/>
        <w:ind w:firstLine="567"/>
      </w:pPr>
      <w:r w:rsidRPr="00B06305">
        <w:t>- Người có thẩm quyền xử phạt và tổ chức, cá nhân có liên quan đến việc xử phạt vi phạm hành chính theo quy định tại Nghị định số 290/2025/NĐ-CP ngày 06/11/2025 của Chính phủ quy định về xử phạt vi phạm hành chính trong lĩnh vực tài nguyên nước.</w:t>
      </w:r>
    </w:p>
    <w:p w14:paraId="7261733E" w14:textId="77777777" w:rsidR="00A33D06" w:rsidRPr="00B06305" w:rsidRDefault="00A33D06" w:rsidP="00B06305">
      <w:pPr>
        <w:spacing w:before="80" w:after="0"/>
        <w:ind w:firstLine="567"/>
      </w:pPr>
      <w:r w:rsidRPr="00B06305">
        <w:t>4. Bố cục nghị quyết:</w:t>
      </w:r>
    </w:p>
    <w:p w14:paraId="299C920A" w14:textId="77777777" w:rsidR="002A16AC" w:rsidRPr="00B06305" w:rsidRDefault="002A16AC" w:rsidP="00B06305">
      <w:pPr>
        <w:spacing w:before="80" w:after="0"/>
        <w:ind w:firstLine="567"/>
      </w:pPr>
      <w:r w:rsidRPr="00B06305">
        <w:t>Dự thảo Nghị quyết gồm 7 Điều:</w:t>
      </w:r>
    </w:p>
    <w:p w14:paraId="769B4187" w14:textId="77777777" w:rsidR="002A16AC" w:rsidRPr="00B06305" w:rsidRDefault="002A16AC" w:rsidP="00B06305">
      <w:pPr>
        <w:spacing w:before="80" w:after="0"/>
        <w:ind w:firstLine="567"/>
      </w:pPr>
      <w:r w:rsidRPr="00B06305">
        <w:t>Điều 1. Phạm vi điều chỉnh</w:t>
      </w:r>
    </w:p>
    <w:p w14:paraId="3D2DC537" w14:textId="77777777" w:rsidR="002A16AC" w:rsidRPr="00B06305" w:rsidRDefault="002A16AC" w:rsidP="00B06305">
      <w:pPr>
        <w:spacing w:before="80" w:after="0"/>
        <w:ind w:firstLine="567"/>
      </w:pPr>
      <w:r w:rsidRPr="00B06305">
        <w:t>Điều 2. Đối tượng áp dụng</w:t>
      </w:r>
    </w:p>
    <w:p w14:paraId="1FF39B7C" w14:textId="77777777" w:rsidR="002A16AC" w:rsidRPr="00B06305" w:rsidRDefault="002A16AC" w:rsidP="00B06305">
      <w:pPr>
        <w:spacing w:before="80" w:after="0"/>
        <w:ind w:firstLine="567"/>
      </w:pPr>
      <w:r w:rsidRPr="00B06305">
        <w:t>Điều 3. Mức tiền phạt</w:t>
      </w:r>
    </w:p>
    <w:p w14:paraId="5FA0A8FB" w14:textId="77777777" w:rsidR="002A16AC" w:rsidRPr="00B06305" w:rsidRDefault="002A16AC" w:rsidP="00B06305">
      <w:pPr>
        <w:spacing w:before="80" w:after="0"/>
        <w:ind w:firstLine="567"/>
      </w:pPr>
      <w:r w:rsidRPr="00B06305">
        <w:t>Điều 4. Nguyên tắc áp dụng về thẩm quyền xử phạt</w:t>
      </w:r>
    </w:p>
    <w:p w14:paraId="317F8338" w14:textId="77777777" w:rsidR="002A16AC" w:rsidRPr="00B06305" w:rsidRDefault="002A16AC" w:rsidP="00B06305">
      <w:pPr>
        <w:spacing w:before="80" w:after="0"/>
        <w:ind w:firstLine="567"/>
      </w:pPr>
      <w:r w:rsidRPr="00B06305">
        <w:t>Điều 5. Các hành vi vi phạm hành chính áp dụng mức tiền phạt.</w:t>
      </w:r>
    </w:p>
    <w:p w14:paraId="03D9D39D" w14:textId="77777777" w:rsidR="002A16AC" w:rsidRPr="00B06305" w:rsidRDefault="002A16AC" w:rsidP="00B06305">
      <w:pPr>
        <w:spacing w:before="80" w:after="0"/>
        <w:ind w:firstLine="567"/>
      </w:pPr>
      <w:r w:rsidRPr="00B06305">
        <w:t>Điều 6. Tổ chức thực hiện</w:t>
      </w:r>
    </w:p>
    <w:p w14:paraId="5697E076" w14:textId="77777777" w:rsidR="002A16AC" w:rsidRPr="00B06305" w:rsidRDefault="002A16AC" w:rsidP="00B06305">
      <w:pPr>
        <w:spacing w:before="80" w:after="0"/>
        <w:ind w:firstLine="567"/>
      </w:pPr>
      <w:r w:rsidRPr="00B06305">
        <w:t>Điều 7. Hiệu lực thi hành và quy định chuyển tiếp</w:t>
      </w:r>
    </w:p>
    <w:p w14:paraId="264B5142" w14:textId="77777777" w:rsidR="00A33D06" w:rsidRPr="00B06305" w:rsidRDefault="00A33D06" w:rsidP="00B06305">
      <w:pPr>
        <w:spacing w:before="80" w:after="0"/>
        <w:ind w:firstLine="567"/>
        <w:rPr>
          <w:b/>
          <w:bCs/>
        </w:rPr>
      </w:pPr>
      <w:r w:rsidRPr="00B06305">
        <w:rPr>
          <w:b/>
          <w:bCs/>
        </w:rPr>
        <w:t>III. NGUỒN KINH PHÍ</w:t>
      </w:r>
    </w:p>
    <w:p w14:paraId="327913AA" w14:textId="77777777" w:rsidR="00A33D06" w:rsidRPr="00B06305" w:rsidRDefault="00A33D06" w:rsidP="00B06305">
      <w:pPr>
        <w:spacing w:before="80" w:after="0"/>
        <w:ind w:firstLine="567"/>
      </w:pPr>
      <w:r w:rsidRPr="00B06305">
        <w:t xml:space="preserve"> Kinh phí chi thường xuyên không giao tự chủ cho các cơ quan, đơn vị.</w:t>
      </w:r>
    </w:p>
    <w:p w14:paraId="7DE6E91A" w14:textId="64E55A62" w:rsidR="00822021" w:rsidRPr="00B06305" w:rsidRDefault="00822021" w:rsidP="00B06305">
      <w:pPr>
        <w:spacing w:before="80" w:after="0"/>
        <w:ind w:firstLine="567"/>
        <w:rPr>
          <w:b/>
          <w:bCs/>
        </w:rPr>
      </w:pPr>
      <w:r w:rsidRPr="00B06305">
        <w:rPr>
          <w:b/>
          <w:bCs/>
        </w:rPr>
        <w:t xml:space="preserve">VI. THỜI GIAN DỰ KIẾN THÔNG QUA </w:t>
      </w:r>
      <w:r w:rsidR="00A33D06" w:rsidRPr="00B06305">
        <w:rPr>
          <w:b/>
          <w:bCs/>
        </w:rPr>
        <w:t>NGHỊ QUYẾT</w:t>
      </w:r>
    </w:p>
    <w:p w14:paraId="1E897D03" w14:textId="0B918C98" w:rsidR="00822021" w:rsidRPr="00B06305" w:rsidRDefault="00A33D06" w:rsidP="00B06305">
      <w:pPr>
        <w:spacing w:before="80" w:after="0"/>
        <w:ind w:firstLine="567"/>
      </w:pPr>
      <w:r w:rsidRPr="00B06305">
        <w:t>UBND</w:t>
      </w:r>
      <w:r w:rsidR="00822021" w:rsidRPr="00B06305">
        <w:t xml:space="preserve"> Thành phố dự kiến trình </w:t>
      </w:r>
      <w:r w:rsidRPr="00B06305">
        <w:t>HĐND</w:t>
      </w:r>
      <w:r w:rsidR="00822021" w:rsidRPr="00B06305">
        <w:t xml:space="preserve"> Thành phố thông qua Nghị quyết </w:t>
      </w:r>
      <w:r w:rsidR="00D908EC" w:rsidRPr="00B06305">
        <w:t xml:space="preserve">tại </w:t>
      </w:r>
      <w:r w:rsidR="00CB6FF6" w:rsidRPr="00B06305">
        <w:t>kỳ họp tháng …. năm 2026 của HĐND Thành phố khóa …., nhiệm kỳ 2026-2031</w:t>
      </w:r>
      <w:r w:rsidR="00822021" w:rsidRPr="00B06305">
        <w:t>.</w:t>
      </w:r>
    </w:p>
    <w:p w14:paraId="32AB3244" w14:textId="76FA77CC" w:rsidR="00822021" w:rsidRPr="00B06305" w:rsidRDefault="00B732AE" w:rsidP="00D908EC">
      <w:pPr>
        <w:spacing w:after="240"/>
        <w:ind w:firstLine="567"/>
      </w:pPr>
      <w:r w:rsidRPr="00B06305">
        <w:lastRenderedPageBreak/>
        <w:t>UBND</w:t>
      </w:r>
      <w:r w:rsidR="00822021" w:rsidRPr="00B06305">
        <w:t xml:space="preserve"> Thành phố kính đề nghị Thường trực </w:t>
      </w:r>
      <w:r w:rsidRPr="00B06305">
        <w:t>HĐND</w:t>
      </w:r>
      <w:r w:rsidR="00822021" w:rsidRPr="00B06305">
        <w:t xml:space="preserve"> Thành phố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6305" w:rsidRPr="00B06305" w14:paraId="17BF8220" w14:textId="77777777" w:rsidTr="00CB6FF6">
        <w:tc>
          <w:tcPr>
            <w:tcW w:w="4531" w:type="dxa"/>
          </w:tcPr>
          <w:p w14:paraId="3059A648" w14:textId="77777777" w:rsidR="00404357" w:rsidRPr="00B06305" w:rsidRDefault="00404357" w:rsidP="00404357">
            <w:pPr>
              <w:rPr>
                <w:b/>
                <w:bCs/>
                <w:i/>
                <w:iCs/>
                <w:sz w:val="24"/>
                <w:szCs w:val="24"/>
              </w:rPr>
            </w:pPr>
            <w:r w:rsidRPr="00B06305">
              <w:rPr>
                <w:b/>
                <w:bCs/>
                <w:i/>
                <w:iCs/>
                <w:sz w:val="24"/>
                <w:szCs w:val="24"/>
              </w:rPr>
              <w:t>Nơi nhận:</w:t>
            </w:r>
          </w:p>
          <w:p w14:paraId="7A4CF870" w14:textId="77777777" w:rsidR="00404357" w:rsidRPr="00B06305" w:rsidRDefault="00404357" w:rsidP="00404357">
            <w:pPr>
              <w:rPr>
                <w:sz w:val="22"/>
              </w:rPr>
            </w:pPr>
            <w:r w:rsidRPr="00B06305">
              <w:rPr>
                <w:sz w:val="22"/>
              </w:rPr>
              <w:t>- Như trên;</w:t>
            </w:r>
          </w:p>
          <w:p w14:paraId="75E3CA2F" w14:textId="77777777" w:rsidR="00404357" w:rsidRPr="00B06305" w:rsidRDefault="00404357" w:rsidP="00404357">
            <w:pPr>
              <w:rPr>
                <w:sz w:val="22"/>
              </w:rPr>
            </w:pPr>
            <w:r w:rsidRPr="00B06305">
              <w:rPr>
                <w:sz w:val="22"/>
              </w:rPr>
              <w:t>- Bí thư Thành ủy;</w:t>
            </w:r>
          </w:p>
          <w:p w14:paraId="3ED063B0" w14:textId="77777777" w:rsidR="00404357" w:rsidRPr="00B06305" w:rsidRDefault="00404357" w:rsidP="00404357">
            <w:pPr>
              <w:rPr>
                <w:sz w:val="22"/>
              </w:rPr>
            </w:pPr>
            <w:r w:rsidRPr="00B06305">
              <w:rPr>
                <w:sz w:val="22"/>
              </w:rPr>
              <w:t>- Chủ tịch UBND Thành phố;</w:t>
            </w:r>
          </w:p>
          <w:p w14:paraId="5B8D1F18" w14:textId="77777777" w:rsidR="00404357" w:rsidRPr="00B06305" w:rsidRDefault="00404357" w:rsidP="00404357">
            <w:pPr>
              <w:rPr>
                <w:sz w:val="22"/>
              </w:rPr>
            </w:pPr>
            <w:r w:rsidRPr="00B06305">
              <w:rPr>
                <w:sz w:val="22"/>
              </w:rPr>
              <w:t>- Các PCT UBND Thành phố;</w:t>
            </w:r>
          </w:p>
          <w:p w14:paraId="4FEEB27C" w14:textId="77777777" w:rsidR="00404357" w:rsidRPr="00B06305" w:rsidRDefault="00404357" w:rsidP="00404357">
            <w:pPr>
              <w:rPr>
                <w:sz w:val="22"/>
              </w:rPr>
            </w:pPr>
            <w:r w:rsidRPr="00B06305">
              <w:rPr>
                <w:sz w:val="22"/>
              </w:rPr>
              <w:t>- Văn phòng Thành ủy;</w:t>
            </w:r>
          </w:p>
          <w:p w14:paraId="134225ED" w14:textId="77777777" w:rsidR="00404357" w:rsidRPr="00B06305" w:rsidRDefault="00404357" w:rsidP="00404357">
            <w:pPr>
              <w:rPr>
                <w:sz w:val="22"/>
              </w:rPr>
            </w:pPr>
            <w:r w:rsidRPr="00B06305">
              <w:rPr>
                <w:sz w:val="22"/>
              </w:rPr>
              <w:t>- Các Sở: Nông nghiệp và Môi trường, Tư pháp,</w:t>
            </w:r>
          </w:p>
          <w:p w14:paraId="6BB5B7A2" w14:textId="761D84D8" w:rsidR="00404357" w:rsidRPr="00B06305" w:rsidRDefault="00404357" w:rsidP="00404357">
            <w:pPr>
              <w:rPr>
                <w:sz w:val="22"/>
              </w:rPr>
            </w:pPr>
            <w:r w:rsidRPr="00B06305">
              <w:rPr>
                <w:sz w:val="22"/>
              </w:rPr>
              <w:t>Tài chính, Xây dựng</w:t>
            </w:r>
            <w:r w:rsidR="00CB6FF6" w:rsidRPr="00B06305">
              <w:rPr>
                <w:sz w:val="22"/>
              </w:rPr>
              <w:t>, Nội vụ</w:t>
            </w:r>
            <w:r w:rsidRPr="00B06305">
              <w:rPr>
                <w:sz w:val="22"/>
              </w:rPr>
              <w:t>;</w:t>
            </w:r>
          </w:p>
          <w:p w14:paraId="3552A715" w14:textId="77777777" w:rsidR="00404357" w:rsidRPr="00B06305" w:rsidRDefault="00404357" w:rsidP="00404357">
            <w:pPr>
              <w:rPr>
                <w:sz w:val="22"/>
              </w:rPr>
            </w:pPr>
            <w:r w:rsidRPr="00B06305">
              <w:rPr>
                <w:sz w:val="22"/>
              </w:rPr>
              <w:t>- VPUB: CVP, các PCVP, NNMT, TH;</w:t>
            </w:r>
          </w:p>
          <w:p w14:paraId="6117FDE0" w14:textId="3EE09364" w:rsidR="00404357" w:rsidRPr="00B06305" w:rsidRDefault="00404357" w:rsidP="00404357">
            <w:r w:rsidRPr="00B06305">
              <w:rPr>
                <w:sz w:val="22"/>
              </w:rPr>
              <w:t>- Lưu: VT, NNMT.</w:t>
            </w:r>
          </w:p>
        </w:tc>
        <w:tc>
          <w:tcPr>
            <w:tcW w:w="4531" w:type="dxa"/>
          </w:tcPr>
          <w:p w14:paraId="6154681B" w14:textId="77777777" w:rsidR="00404357" w:rsidRPr="00B06305" w:rsidRDefault="00404357" w:rsidP="00D27C57">
            <w:pPr>
              <w:jc w:val="center"/>
              <w:rPr>
                <w:b/>
                <w:bCs/>
              </w:rPr>
            </w:pPr>
            <w:r w:rsidRPr="00B06305">
              <w:rPr>
                <w:b/>
                <w:bCs/>
              </w:rPr>
              <w:t>TM. ỦY BAN NHÂN DÂN</w:t>
            </w:r>
          </w:p>
          <w:p w14:paraId="7E2AC7B8" w14:textId="77777777" w:rsidR="00404357" w:rsidRPr="00B06305" w:rsidRDefault="00404357" w:rsidP="00D27C57">
            <w:pPr>
              <w:jc w:val="center"/>
              <w:rPr>
                <w:b/>
                <w:bCs/>
              </w:rPr>
            </w:pPr>
            <w:r w:rsidRPr="00B06305">
              <w:rPr>
                <w:b/>
                <w:bCs/>
              </w:rPr>
              <w:t>KT. CHỦ TỊCH</w:t>
            </w:r>
          </w:p>
          <w:p w14:paraId="4A3CDDF9" w14:textId="77777777" w:rsidR="00404357" w:rsidRPr="00B06305" w:rsidRDefault="00404357" w:rsidP="00D27C57">
            <w:pPr>
              <w:jc w:val="center"/>
              <w:rPr>
                <w:b/>
                <w:bCs/>
              </w:rPr>
            </w:pPr>
            <w:r w:rsidRPr="00B06305">
              <w:rPr>
                <w:b/>
                <w:bCs/>
              </w:rPr>
              <w:t>PHÓ CHỦ TỊCH</w:t>
            </w:r>
          </w:p>
          <w:p w14:paraId="1C1C6450" w14:textId="77777777" w:rsidR="00404357" w:rsidRPr="00B06305" w:rsidRDefault="00404357" w:rsidP="00D27C57">
            <w:pPr>
              <w:jc w:val="center"/>
              <w:rPr>
                <w:b/>
                <w:bCs/>
              </w:rPr>
            </w:pPr>
          </w:p>
          <w:p w14:paraId="08411626" w14:textId="77777777" w:rsidR="00404357" w:rsidRPr="00B06305" w:rsidRDefault="00404357" w:rsidP="00D27C57">
            <w:pPr>
              <w:jc w:val="center"/>
              <w:rPr>
                <w:b/>
                <w:bCs/>
              </w:rPr>
            </w:pPr>
          </w:p>
          <w:p w14:paraId="43FB756A" w14:textId="77777777" w:rsidR="00404357" w:rsidRPr="00B06305" w:rsidRDefault="00404357" w:rsidP="00D27C57">
            <w:pPr>
              <w:jc w:val="center"/>
              <w:rPr>
                <w:b/>
                <w:bCs/>
              </w:rPr>
            </w:pPr>
          </w:p>
          <w:p w14:paraId="20D43389" w14:textId="77777777" w:rsidR="00404357" w:rsidRPr="00B06305" w:rsidRDefault="00404357" w:rsidP="00D27C57">
            <w:pPr>
              <w:jc w:val="center"/>
              <w:rPr>
                <w:b/>
                <w:bCs/>
              </w:rPr>
            </w:pPr>
          </w:p>
          <w:p w14:paraId="1477526C" w14:textId="77777777" w:rsidR="00D27C57" w:rsidRPr="00B06305" w:rsidRDefault="00D27C57" w:rsidP="00D27C57">
            <w:pPr>
              <w:jc w:val="center"/>
              <w:rPr>
                <w:b/>
                <w:bCs/>
              </w:rPr>
            </w:pPr>
          </w:p>
          <w:p w14:paraId="707370E9" w14:textId="07C9C1F3" w:rsidR="00404357" w:rsidRPr="00B06305" w:rsidRDefault="00404357" w:rsidP="00D27C57">
            <w:pPr>
              <w:jc w:val="center"/>
            </w:pPr>
            <w:r w:rsidRPr="00B06305">
              <w:rPr>
                <w:b/>
                <w:bCs/>
              </w:rPr>
              <w:t>Nguyễn Xuân Lưu</w:t>
            </w:r>
          </w:p>
        </w:tc>
      </w:tr>
    </w:tbl>
    <w:p w14:paraId="06C8D706" w14:textId="77777777" w:rsidR="00404357" w:rsidRPr="00B06305" w:rsidRDefault="00404357" w:rsidP="00822021"/>
    <w:sectPr w:rsidR="00404357" w:rsidRPr="00B06305" w:rsidSect="0048535C">
      <w:headerReference w:type="default" r:id="rId6"/>
      <w:pgSz w:w="11907" w:h="16840" w:code="9"/>
      <w:pgMar w:top="1021" w:right="1134" w:bottom="102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50E22" w14:textId="77777777" w:rsidR="00020788" w:rsidRDefault="00020788" w:rsidP="00B732AE">
      <w:pPr>
        <w:spacing w:before="0" w:after="0"/>
      </w:pPr>
      <w:r>
        <w:separator/>
      </w:r>
    </w:p>
  </w:endnote>
  <w:endnote w:type="continuationSeparator" w:id="0">
    <w:p w14:paraId="7C74B844" w14:textId="77777777" w:rsidR="00020788" w:rsidRDefault="00020788" w:rsidP="00B732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E1F8" w14:textId="77777777" w:rsidR="00020788" w:rsidRDefault="00020788" w:rsidP="00B732AE">
      <w:pPr>
        <w:spacing w:before="0" w:after="0"/>
      </w:pPr>
      <w:r>
        <w:separator/>
      </w:r>
    </w:p>
  </w:footnote>
  <w:footnote w:type="continuationSeparator" w:id="0">
    <w:p w14:paraId="7ED951D3" w14:textId="77777777" w:rsidR="00020788" w:rsidRDefault="00020788" w:rsidP="00B732A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69686"/>
      <w:docPartObj>
        <w:docPartGallery w:val="Page Numbers (Top of Page)"/>
        <w:docPartUnique/>
      </w:docPartObj>
    </w:sdtPr>
    <w:sdtEndPr>
      <w:rPr>
        <w:noProof/>
      </w:rPr>
    </w:sdtEndPr>
    <w:sdtContent>
      <w:p w14:paraId="7C79DB33" w14:textId="74EC5BF4" w:rsidR="00B732AE" w:rsidRDefault="00B732AE">
        <w:pPr>
          <w:pStyle w:val="Header"/>
          <w:jc w:val="center"/>
        </w:pPr>
        <w:r>
          <w:fldChar w:fldCharType="begin"/>
        </w:r>
        <w:r>
          <w:instrText xml:space="preserve"> PAGE   \* MERGEFORMAT </w:instrText>
        </w:r>
        <w:r>
          <w:fldChar w:fldCharType="separate"/>
        </w:r>
        <w:r w:rsidR="004824D9">
          <w:rPr>
            <w:noProof/>
          </w:rPr>
          <w:t>3</w:t>
        </w:r>
        <w:r>
          <w:rPr>
            <w:noProof/>
          </w:rPr>
          <w:fldChar w:fldCharType="end"/>
        </w:r>
      </w:p>
    </w:sdtContent>
  </w:sdt>
  <w:p w14:paraId="6BA4A005" w14:textId="77777777" w:rsidR="00B732AE" w:rsidRDefault="00B73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70"/>
    <w:rsid w:val="00020788"/>
    <w:rsid w:val="001037EF"/>
    <w:rsid w:val="001400BC"/>
    <w:rsid w:val="00172076"/>
    <w:rsid w:val="002A16AC"/>
    <w:rsid w:val="00404357"/>
    <w:rsid w:val="004824D9"/>
    <w:rsid w:val="0048535C"/>
    <w:rsid w:val="004E2570"/>
    <w:rsid w:val="00501077"/>
    <w:rsid w:val="005450E4"/>
    <w:rsid w:val="00701F4C"/>
    <w:rsid w:val="00822021"/>
    <w:rsid w:val="0092567C"/>
    <w:rsid w:val="009A2484"/>
    <w:rsid w:val="00A33D06"/>
    <w:rsid w:val="00B06305"/>
    <w:rsid w:val="00B732AE"/>
    <w:rsid w:val="00BC69EA"/>
    <w:rsid w:val="00CB6FF6"/>
    <w:rsid w:val="00CD4843"/>
    <w:rsid w:val="00D26C3B"/>
    <w:rsid w:val="00D279A4"/>
    <w:rsid w:val="00D27C57"/>
    <w:rsid w:val="00D908EC"/>
    <w:rsid w:val="00DF2882"/>
    <w:rsid w:val="00F22A01"/>
    <w:rsid w:val="00FC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1647"/>
  <w15:chartTrackingRefBased/>
  <w15:docId w15:val="{AC2BB551-9533-478A-A5B1-504AE9D1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00" w:after="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2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5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E25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25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25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25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257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257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5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E25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25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25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25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25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25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257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57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25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E25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2570"/>
    <w:rPr>
      <w:i/>
      <w:iCs/>
      <w:color w:val="404040" w:themeColor="text1" w:themeTint="BF"/>
    </w:rPr>
  </w:style>
  <w:style w:type="paragraph" w:styleId="ListParagraph">
    <w:name w:val="List Paragraph"/>
    <w:basedOn w:val="Normal"/>
    <w:uiPriority w:val="34"/>
    <w:qFormat/>
    <w:rsid w:val="004E2570"/>
    <w:pPr>
      <w:ind w:left="720"/>
      <w:contextualSpacing/>
    </w:pPr>
  </w:style>
  <w:style w:type="character" w:styleId="IntenseEmphasis">
    <w:name w:val="Intense Emphasis"/>
    <w:basedOn w:val="DefaultParagraphFont"/>
    <w:uiPriority w:val="21"/>
    <w:qFormat/>
    <w:rsid w:val="004E2570"/>
    <w:rPr>
      <w:i/>
      <w:iCs/>
      <w:color w:val="2F5496" w:themeColor="accent1" w:themeShade="BF"/>
    </w:rPr>
  </w:style>
  <w:style w:type="paragraph" w:styleId="IntenseQuote">
    <w:name w:val="Intense Quote"/>
    <w:basedOn w:val="Normal"/>
    <w:next w:val="Normal"/>
    <w:link w:val="IntenseQuoteChar"/>
    <w:uiPriority w:val="30"/>
    <w:qFormat/>
    <w:rsid w:val="004E2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570"/>
    <w:rPr>
      <w:i/>
      <w:iCs/>
      <w:color w:val="2F5496" w:themeColor="accent1" w:themeShade="BF"/>
    </w:rPr>
  </w:style>
  <w:style w:type="character" w:styleId="IntenseReference">
    <w:name w:val="Intense Reference"/>
    <w:basedOn w:val="DefaultParagraphFont"/>
    <w:uiPriority w:val="32"/>
    <w:qFormat/>
    <w:rsid w:val="004E2570"/>
    <w:rPr>
      <w:b/>
      <w:bCs/>
      <w:smallCaps/>
      <w:color w:val="2F5496" w:themeColor="accent1" w:themeShade="BF"/>
      <w:spacing w:val="5"/>
    </w:rPr>
  </w:style>
  <w:style w:type="table" w:styleId="TableGrid">
    <w:name w:val="Table Grid"/>
    <w:basedOn w:val="TableNormal"/>
    <w:uiPriority w:val="39"/>
    <w:rsid w:val="004E25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2AE"/>
    <w:pPr>
      <w:tabs>
        <w:tab w:val="center" w:pos="4680"/>
        <w:tab w:val="right" w:pos="9360"/>
      </w:tabs>
      <w:spacing w:before="0" w:after="0"/>
    </w:pPr>
  </w:style>
  <w:style w:type="character" w:customStyle="1" w:styleId="HeaderChar">
    <w:name w:val="Header Char"/>
    <w:basedOn w:val="DefaultParagraphFont"/>
    <w:link w:val="Header"/>
    <w:uiPriority w:val="99"/>
    <w:rsid w:val="00B732AE"/>
  </w:style>
  <w:style w:type="paragraph" w:styleId="Footer">
    <w:name w:val="footer"/>
    <w:basedOn w:val="Normal"/>
    <w:link w:val="FooterChar"/>
    <w:uiPriority w:val="99"/>
    <w:unhideWhenUsed/>
    <w:rsid w:val="00B732AE"/>
    <w:pPr>
      <w:tabs>
        <w:tab w:val="center" w:pos="4680"/>
        <w:tab w:val="right" w:pos="9360"/>
      </w:tabs>
      <w:spacing w:before="0" w:after="0"/>
    </w:pPr>
  </w:style>
  <w:style w:type="character" w:customStyle="1" w:styleId="FooterChar">
    <w:name w:val="Footer Char"/>
    <w:basedOn w:val="DefaultParagraphFont"/>
    <w:link w:val="Footer"/>
    <w:uiPriority w:val="99"/>
    <w:rsid w:val="00B7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Nguyen</dc:creator>
  <cp:keywords/>
  <dc:description/>
  <cp:lastModifiedBy>NEW</cp:lastModifiedBy>
  <cp:revision>2</cp:revision>
  <dcterms:created xsi:type="dcterms:W3CDTF">2026-04-29T02:41:00Z</dcterms:created>
  <dcterms:modified xsi:type="dcterms:W3CDTF">2026-04-29T02:41:00Z</dcterms:modified>
</cp:coreProperties>
</file>